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  <w:r>
        <w:rPr>
          <w:rFonts w:ascii="Liberation Serif" w:hAnsi="Liberation Serif" w:cs="Liberation Serif"/>
          <w:b/>
          <w:bCs/>
          <w:shd w:val="clear" w:color="auto" w:fill="FFFFFF"/>
        </w:rPr>
        <w:t>Уведомление о проведении общественных обсуждений проектной докумен</w:t>
      </w:r>
      <w:r>
        <w:rPr>
          <w:rFonts w:ascii="Liberation Serif" w:hAnsi="Liberation Serif" w:cs="Liberation Serif"/>
          <w:b/>
          <w:bCs/>
          <w:highlight w:val="none"/>
          <w:shd w:val="clear" w:color="auto" w:fill="FFFFFF"/>
        </w:rPr>
        <w:t>тации «</w:t>
      </w:r>
      <w:r>
        <w:rPr>
          <w:rFonts w:ascii="Liberation Serif" w:hAnsi="Liberation Serif" w:cs="Liberation Serif"/>
          <w:b/>
          <w:bCs/>
          <w:highlight w:val="none"/>
          <w:shd w:val="clear" w:color="auto" w:fill="FFFFFF"/>
          <w:lang w:val="en-US" w:eastAsia="zh-CN"/>
        </w:rPr>
        <w:t>Железнодорожн</w:t>
      </w:r>
      <w:r>
        <w:rPr>
          <w:rFonts w:ascii="Liberation Serif" w:hAnsi="Liberation Serif" w:cs="Liberation Serif"/>
          <w:b/>
          <w:bCs/>
          <w:highlight w:val="none"/>
          <w:shd w:val="clear" w:color="auto" w:fill="FFFFFF"/>
          <w:lang w:val="ru-RU" w:eastAsia="zh-CN"/>
        </w:rPr>
        <w:t>ые</w:t>
      </w:r>
      <w:r>
        <w:rPr>
          <w:rFonts w:ascii="Liberation Serif" w:hAnsi="Liberation Serif" w:cs="Liberation Serif"/>
          <w:b/>
          <w:bCs/>
          <w:highlight w:val="none"/>
          <w:shd w:val="clear" w:color="auto" w:fill="FFFFFF"/>
          <w:lang w:val="en-US" w:eastAsia="zh-CN"/>
        </w:rPr>
        <w:t xml:space="preserve"> пути необщего пользования</w:t>
      </w:r>
      <w:r>
        <w:rPr>
          <w:rFonts w:hint="default" w:ascii="Liberation Serif" w:hAnsi="Liberation Serif" w:cs="Liberation Serif"/>
          <w:b/>
          <w:bCs/>
          <w:highlight w:val="none"/>
          <w:shd w:val="clear" w:color="auto" w:fill="FFFFFF"/>
          <w:lang w:val="ru-RU" w:eastAsia="zh-CN"/>
        </w:rPr>
        <w:t xml:space="preserve"> </w:t>
      </w:r>
      <w:r>
        <w:rPr>
          <w:rFonts w:hint="default" w:ascii="Liberation Serif" w:hAnsi="Liberation Serif" w:cs="Liberation Serif"/>
          <w:b/>
          <w:bCs/>
          <w:highlight w:val="none"/>
          <w:shd w:val="clear" w:color="auto" w:fill="FFFFFF"/>
          <w:lang w:val="en-US" w:eastAsia="zh-CN"/>
        </w:rPr>
        <w:t>ООО «Уренгойская База Комплектации МАН</w:t>
      </w:r>
      <w:r>
        <w:rPr>
          <w:rFonts w:ascii="Liberation Serif" w:hAnsi="Liberation Serif" w:cs="Liberation Serif"/>
          <w:b/>
          <w:bCs/>
          <w:highlight w:val="none"/>
          <w:shd w:val="clear" w:color="auto" w:fill="FFFFFF"/>
        </w:rPr>
        <w:t>», вкл</w:t>
      </w:r>
      <w:r>
        <w:rPr>
          <w:rFonts w:ascii="Liberation Serif" w:hAnsi="Liberation Serif" w:cs="Liberation Serif"/>
          <w:b/>
          <w:bCs/>
          <w:shd w:val="clear" w:color="auto" w:fill="FFFFFF"/>
        </w:rPr>
        <w:t>ючая предварительные материалы оценки воздействия на окружающую среду</w:t>
      </w:r>
    </w:p>
    <w:p>
      <w:pPr>
        <w:jc w:val="center"/>
        <w:rPr>
          <w:rFonts w:ascii="Liberation Serif" w:hAnsi="Liberation Serif" w:cs="Liberation Serif"/>
          <w:b/>
          <w:bCs/>
          <w:shd w:val="clear" w:color="auto" w:fill="FFFFFF"/>
        </w:rPr>
      </w:pPr>
    </w:p>
    <w:tbl>
      <w:tblPr>
        <w:tblStyle w:val="8"/>
        <w:tblW w:w="1020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i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    от 01.12.2020 № 999 «Об утверждении требований к материалам оценки воздействия на окружающую среду»,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ООО «Уренгойская база комплектации МАН»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совместно с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ООО ПСК "ЯТК-инжиниринг" и Администрацией Пуровского района уведомляют о начале процесса общественных обсуждений проектной документации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</w:rPr>
              <w:t>«</w:t>
            </w: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  <w:lang w:val="en-US" w:eastAsia="zh-CN"/>
              </w:rPr>
              <w:t>Железнодорожн</w:t>
            </w: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  <w:lang w:val="ru-RU" w:eastAsia="zh-CN"/>
              </w:rPr>
              <w:t>ые</w:t>
            </w: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  <w:lang w:val="en-US" w:eastAsia="zh-CN"/>
              </w:rPr>
              <w:t xml:space="preserve"> пути необщего пользования</w:t>
            </w:r>
            <w:r>
              <w:rPr>
                <w:rFonts w:hint="default" w:ascii="Liberation Serif" w:hAnsi="Liberation Serif" w:cs="Liberation Serif"/>
                <w:b/>
                <w:bCs/>
                <w:highlight w:val="none"/>
                <w:shd w:val="clear" w:color="auto" w:fill="FFFFFF"/>
                <w:lang w:val="ru-RU" w:eastAsia="zh-CN"/>
              </w:rPr>
              <w:t xml:space="preserve"> </w:t>
            </w:r>
            <w:r>
              <w:rPr>
                <w:rFonts w:hint="default" w:ascii="Liberation Serif" w:hAnsi="Liberation Serif" w:cs="Liberation Serif"/>
                <w:b/>
                <w:bCs/>
                <w:highlight w:val="none"/>
                <w:shd w:val="clear" w:color="auto" w:fill="FFFFFF"/>
                <w:lang w:val="en-US" w:eastAsia="zh-CN"/>
              </w:rPr>
              <w:t>ООО «Уренгойская База Комплектации МАН</w:t>
            </w: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</w:rPr>
              <w:t>»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,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включая предварительные материалы оценки воздействия на окружающую среду.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>
              <w:rPr>
                <w:rFonts w:ascii="Times New Roman" w:hAnsi="Times New Roman" w:cs="Times New Roman"/>
                <w:highlight w:val="none"/>
              </w:rPr>
              <w:t>ООО «Уренгойская база комплектации МАН»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ИНН: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8904892373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ОГРН: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1118904006880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</w:pPr>
            <w:r>
              <w:rPr>
                <w:rFonts w:ascii="Times New Roman" w:hAnsi="Times New Roman" w:cs="Times New Roman"/>
                <w:highlight w:val="none"/>
              </w:rPr>
              <w:t>Юридический адрес:</w:t>
            </w:r>
            <w:r>
              <w:rPr>
                <w:rFonts w:hint="default" w:ascii="Times New Roman" w:hAnsi="Times New Roman" w:cs="Times New Roman"/>
                <w:highlight w:val="non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Ямало-ненецкий автономный округ, г. Новый Уренгой, ул.Геологоразведчиков, 16Б кв.24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Ямало-ненецкий автономный округ, г. Новый Уренгой, ул.Геологоразведчиков, 16Б кв.24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Контактная информация: </w:t>
            </w:r>
            <w:r>
              <w:rPr>
                <w:rFonts w:ascii="Times New Roman" w:hAnsi="Times New Roman" w:cs="Times New Roman"/>
                <w:highlight w:val="none"/>
              </w:rPr>
              <w:t xml:space="preserve">+7 (902) 820-51-84, </w:t>
            </w:r>
            <w:r>
              <w:rPr>
                <w:rFonts w:ascii="Times New Roman" w:hAnsi="Times New Roman" w:cs="Times New Roman"/>
                <w:highlight w:val="none"/>
              </w:rPr>
              <w:fldChar w:fldCharType="begin"/>
            </w:r>
            <w:r>
              <w:rPr>
                <w:rFonts w:ascii="Times New Roman" w:hAnsi="Times New Roman" w:cs="Times New Roman"/>
                <w:highlight w:val="none"/>
              </w:rPr>
              <w:instrText xml:space="preserve"> HYPERLINK "mailto:ubk-man@mail.ru" </w:instrText>
            </w:r>
            <w:r>
              <w:rPr>
                <w:rFonts w:ascii="Times New Roman" w:hAnsi="Times New Roman" w:cs="Times New Roman"/>
                <w:highlight w:val="none"/>
              </w:rPr>
              <w:fldChar w:fldCharType="separate"/>
            </w:r>
            <w:r>
              <w:rPr>
                <w:rFonts w:ascii="Times New Roman" w:hAnsi="Times New Roman" w:cs="Times New Roman"/>
                <w:highlight w:val="none"/>
              </w:rPr>
              <w:t>ubk-man@mail.ru</w:t>
            </w:r>
            <w:r>
              <w:rPr>
                <w:rFonts w:ascii="Times New Roman" w:hAnsi="Times New Roman" w:cs="Times New Roman"/>
                <w:highlight w:val="none"/>
              </w:rPr>
              <w:fldChar w:fldCharType="end"/>
            </w:r>
            <w:r>
              <w:rPr>
                <w:rFonts w:ascii="Times New Roman" w:hAnsi="Times New Roman" w:cs="Times New Roman"/>
                <w:highlight w:val="none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>
              <w:rPr>
                <w:rFonts w:ascii="Times New Roman" w:hAnsi="Times New Roman" w:cs="Times New Roman"/>
                <w:highlight w:val="none"/>
              </w:rPr>
              <w:t>ООО ПСК "ЯТК-инжиниринг"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highlight w:val="none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highlight w:val="none"/>
                <w:shd w:val="clear" w:color="auto" w:fill="FFFFFF"/>
              </w:rPr>
              <w:t>ИНН:</w:t>
            </w:r>
            <w:r>
              <w:rPr>
                <w:rFonts w:hint="default" w:ascii="Liberation Serif" w:hAnsi="Liberation Serif" w:cs="Liberation Serif"/>
                <w:highlight w:val="none"/>
                <w:shd w:val="clear" w:color="auto" w:fill="FFFFFF"/>
                <w:lang w:val="ru-RU"/>
              </w:rPr>
              <w:t xml:space="preserve"> 6671463978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highlight w:val="none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highlight w:val="none"/>
                <w:shd w:val="clear" w:color="auto" w:fill="FFFFFF"/>
              </w:rPr>
              <w:t>ОГРН:</w:t>
            </w:r>
            <w:r>
              <w:rPr>
                <w:rFonts w:hint="default" w:ascii="Liberation Serif" w:hAnsi="Liberation Serif" w:cs="Liberation Serif"/>
                <w:highlight w:val="none"/>
                <w:shd w:val="clear" w:color="auto" w:fill="FFFFFF"/>
                <w:lang w:val="ru-RU"/>
              </w:rPr>
              <w:t>1146671024290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Юридический адрес: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620107,Свердловская область, г. Екатеринбург, Готвальда 22, оф 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Фактический адрес: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620107,Свердловская область, г. Екатеринбург, Готвальда 22, оф 16.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>Контактная информация:</w:t>
            </w:r>
            <w:r>
              <w:rPr>
                <w:rFonts w:hint="default" w:ascii="Liberation Serif" w:hAnsi="Liberation Serif" w:cs="Liberation Serif"/>
                <w:shd w:val="clear" w:color="auto" w:fill="FFFFFF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+7</w:t>
            </w:r>
            <w:r>
              <w:rPr>
                <w:rFonts w:hint="default" w:cs="Times New Roman"/>
                <w:highlight w:val="none"/>
                <w:lang w:val="ru-RU"/>
              </w:rPr>
              <w:t>(</w:t>
            </w:r>
            <w:r>
              <w:rPr>
                <w:rFonts w:ascii="Times New Roman" w:hAnsi="Times New Roman" w:cs="Times New Roman"/>
                <w:highlight w:val="none"/>
              </w:rPr>
              <w:t>902</w:t>
            </w:r>
            <w:r>
              <w:rPr>
                <w:rFonts w:hint="default" w:cs="Times New Roman"/>
                <w:highlight w:val="none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highlight w:val="none"/>
              </w:rPr>
              <w:t>265</w:t>
            </w:r>
            <w:r>
              <w:rPr>
                <w:rFonts w:hint="default" w:cs="Times New Roman"/>
                <w:highlight w:val="none"/>
                <w:lang w:val="ru-RU"/>
              </w:rPr>
              <w:t>-</w:t>
            </w:r>
            <w:r>
              <w:rPr>
                <w:rFonts w:ascii="Times New Roman" w:hAnsi="Times New Roman" w:cs="Times New Roman"/>
                <w:highlight w:val="none"/>
              </w:rPr>
              <w:t>89</w:t>
            </w:r>
            <w:r>
              <w:rPr>
                <w:rFonts w:hint="default" w:cs="Times New Roman"/>
                <w:highlight w:val="none"/>
                <w:lang w:val="ru-RU"/>
              </w:rPr>
              <w:t>-</w:t>
            </w:r>
            <w:r>
              <w:rPr>
                <w:rFonts w:ascii="Times New Roman" w:hAnsi="Times New Roman" w:cs="Times New Roman"/>
                <w:highlight w:val="none"/>
              </w:rPr>
              <w:t xml:space="preserve">05,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"mailto:yatk-inzh@bk.ru"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highlight w:val="none"/>
              </w:rPr>
              <w:t>yatk-inzh@bk.ru</w:t>
            </w:r>
            <w:r>
              <w:rPr>
                <w:rStyle w:val="7"/>
                <w:highlight w:val="none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Администрация Пуровского района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2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Юридический адрес: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Фактический адрес: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629850, ЯНАО, Пуровский район, г.Тарко-Сале, ул. Республики, д.25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Контактная информация: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(34997) 2-10-30, admin@pur.yanao.ru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Наименование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>
              <w:rPr>
                <w:highlight w:val="none"/>
              </w:rPr>
              <w:t>«</w:t>
            </w:r>
            <w:r>
              <w:rPr>
                <w:rFonts w:ascii="Times New Roman" w:hAnsi="Times New Roman" w:cs="Times New Roman"/>
                <w:highlight w:val="none"/>
                <w:lang w:val="en-US" w:eastAsia="zh-CN"/>
              </w:rPr>
              <w:t>Железнодорожн</w:t>
            </w:r>
            <w:r>
              <w:rPr>
                <w:rFonts w:cs="Times New Roman"/>
                <w:highlight w:val="none"/>
                <w:lang w:val="ru-RU" w:eastAsia="zh-CN"/>
              </w:rPr>
              <w:t>ые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highlight w:val="none"/>
                <w:lang w:val="en-US" w:eastAsia="zh-CN"/>
              </w:rPr>
              <w:t xml:space="preserve"> пути необщего пользования</w:t>
            </w:r>
            <w:r>
              <w:rPr>
                <w:rFonts w:hint="default" w:ascii="Times New Roman" w:hAnsi="Times New Roman" w:cs="Times New Roman"/>
                <w:highlight w:val="none"/>
                <w:lang w:val="ru-RU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  <w:t>ООО «Уренгойская База Комплектации МАН</w:t>
            </w:r>
            <w:r>
              <w:rPr>
                <w:rFonts w:ascii="Times New Roman" w:hAnsi="Times New Roman" w:cs="Times New Roman"/>
                <w:highlight w:val="none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Цель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>
              <w:rPr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  <w:t>исследование влияния намечаемой хозяйственной деятельности на окружающую среду, выявление общественных предпочтений для принятия решений реализации намечаемой хозяйственной деятельности по строительству железнодорожного пути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highlight w:val="none"/>
              </w:rPr>
              <w:t>Ямало-ненецкий автономный округ, Пуровский район, район железнодорожной станции Тихая, В границах участка с кадастровым номером 89:11:080101:627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highlight w:val="none"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  <w:lang w:val="en-US"/>
              </w:rPr>
              <w:t>IV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квартал 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5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bCs/>
                <w:shd w:val="clear" w:color="auto" w:fill="FFFFFF"/>
              </w:rPr>
              <w:t>Место и сроки доступности объекта общественного обсуждения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Проектная документация, включая предварительные матер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иалы ОВОС будет доступна для ознакомления в 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период проведения общественных обсуждений с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1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7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.0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1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.202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3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 xml:space="preserve"> по 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20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02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.202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3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включит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ельно:</w:t>
            </w:r>
          </w:p>
          <w:p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по ссылке: </w:t>
            </w:r>
            <w:r>
              <w:rPr>
                <w:rStyle w:val="7"/>
                <w:rFonts w:hint="default"/>
                <w:highlight w:val="none"/>
              </w:rPr>
              <w:t>https://cloud.mail.ru/public/r7WB/cj8mbfAC7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на официальном сайте </w:t>
            </w:r>
            <w:r>
              <w:rPr>
                <w:rFonts w:ascii="Times New Roman" w:hAnsi="Times New Roman" w:cs="Times New Roman"/>
                <w:highlight w:val="none"/>
              </w:rPr>
              <w:t>ООО ПСК "ЯТК-инжиниринг"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: </w:t>
            </w:r>
            <w:r>
              <w:rPr>
                <w:rFonts w:hint="default"/>
                <w:highlight w:val="none"/>
              </w:rPr>
              <w:t>https://yatk-inzh.ru/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>, во вкладке «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Новости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Форма общественных обсуждений: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общественные слушания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Дата и время проведения общественных слушаний: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>0</w:t>
            </w:r>
            <w:r>
              <w:rPr>
                <w:rFonts w:hint="default"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8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февраля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202</w:t>
            </w:r>
            <w:r>
              <w:rPr>
                <w:rFonts w:hint="default"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3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11:00 (время местное)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Место проведения общественных слушаний: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в режиме видео-конференц-связи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Ссылка на подключение к видео-конференц-связи: </w:t>
            </w:r>
            <w:r>
              <w:fldChar w:fldCharType="begin"/>
            </w:r>
            <w:r>
              <w:instrText xml:space="preserve"> HYPERLINK "https://bbb.yanao.ru/akg-jya-wdv-b15" </w:instrText>
            </w:r>
            <w:r>
              <w:fldChar w:fldCharType="separate"/>
            </w:r>
            <w:r>
              <w:rPr>
                <w:rStyle w:val="5"/>
                <w:rFonts w:ascii="Liberation Serif" w:hAnsi="Liberation Serif" w:cs="Liberation Serif"/>
                <w:i/>
                <w:shd w:val="clear" w:color="auto" w:fill="FFFFFF"/>
              </w:rPr>
              <w:t>https://bbb.yanao.ru/akg-jya-wdv-b15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Форма представления замечаний и предложений: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замечания и предложения принимаются в </w:t>
            </w: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период проведения общественных обсуждений с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1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7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.0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1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.202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3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 xml:space="preserve"> по 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20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02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>.202</w:t>
            </w:r>
            <w:r>
              <w:rPr>
                <w:rFonts w:hint="default" w:ascii="Liberation Serif" w:hAnsi="Liberation Serif" w:cs="Liberation Serif"/>
                <w:b/>
                <w:highlight w:val="none"/>
                <w:shd w:val="clear" w:color="auto" w:fill="FFFFFF"/>
                <w:lang w:val="ru-RU"/>
              </w:rPr>
              <w:t>3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включительно, а так же в течение 10 календарных дней после окончания срока общественных обсуждений в письменном виде по адресам электронной почты: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Заказчик: </w:t>
            </w:r>
            <w:r>
              <w:rPr>
                <w:rStyle w:val="7"/>
                <w:highlight w:val="none"/>
              </w:rPr>
              <w:fldChar w:fldCharType="begin"/>
            </w:r>
            <w:r>
              <w:rPr>
                <w:rStyle w:val="7"/>
                <w:highlight w:val="none"/>
              </w:rPr>
              <w:instrText xml:space="preserve"> HYPERLINK "mailto:ubk-man@mail.ru" </w:instrText>
            </w:r>
            <w:r>
              <w:rPr>
                <w:rStyle w:val="7"/>
                <w:highlight w:val="none"/>
              </w:rPr>
              <w:fldChar w:fldCharType="separate"/>
            </w:r>
            <w:r>
              <w:rPr>
                <w:rStyle w:val="7"/>
                <w:highlight w:val="none"/>
              </w:rPr>
              <w:t>ubk-man@mail.ru</w:t>
            </w:r>
            <w:r>
              <w:rPr>
                <w:rStyle w:val="7"/>
                <w:highlight w:val="none"/>
              </w:rPr>
              <w:fldChar w:fldCharType="end"/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Исполнитель: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"mailto:yatk-inzh@bk.ru"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highlight w:val="none"/>
              </w:rPr>
              <w:t>yatk-inzh@bk.ru</w:t>
            </w:r>
            <w:r>
              <w:rPr>
                <w:rStyle w:val="7"/>
                <w:highlight w:val="none"/>
              </w:rPr>
              <w:fldChar w:fldCharType="end"/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 xml:space="preserve"> 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Администрация Пуровского района: </w:t>
            </w:r>
            <w:r>
              <w:fldChar w:fldCharType="begin"/>
            </w:r>
            <w:r>
              <w:instrText xml:space="preserve"> HYPERLINK "mailto:uprr-puradm@yandex.ru" </w:instrText>
            </w:r>
            <w:r>
              <w:fldChar w:fldCharType="separate"/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uprr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puradm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yandex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fldChar w:fldCharType="end"/>
            </w: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</w:trPr>
        <w:tc>
          <w:tcPr>
            <w:tcW w:w="10206" w:type="dxa"/>
          </w:tcPr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Контактные данные ответственных лиц:</w:t>
            </w:r>
          </w:p>
          <w:p>
            <w:pPr>
              <w:jc w:val="both"/>
              <w:rPr>
                <w:rFonts w:ascii="Liberation Serif" w:hAnsi="Liberation Serif" w:cs="Liberation Serif"/>
                <w:b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заказчика: </w:t>
            </w:r>
            <w:r>
              <w:rPr>
                <w:rFonts w:ascii="Times New Roman" w:hAnsi="Times New Roman" w:cs="Times New Roman"/>
                <w:highlight w:val="none"/>
              </w:rPr>
              <w:t>Генеральный директор - Марцинишин Виктор Владимирович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Телефон: </w:t>
            </w:r>
            <w:r>
              <w:rPr>
                <w:rFonts w:ascii="Times New Roman" w:hAnsi="Times New Roman" w:cs="Times New Roman"/>
                <w:highlight w:val="none"/>
              </w:rPr>
              <w:t>(+7 (902) 820-51-84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Эл. Почта: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"mailto:ubk-man@mail.ru"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highlight w:val="none"/>
              </w:rPr>
              <w:t>ubk-man@mail.ru</w:t>
            </w:r>
            <w:r>
              <w:rPr>
                <w:rStyle w:val="7"/>
                <w:highlight w:val="none"/>
              </w:rPr>
              <w:fldChar w:fldCharType="end"/>
            </w:r>
          </w:p>
          <w:p>
            <w:pPr>
              <w:jc w:val="both"/>
              <w:rPr>
                <w:rFonts w:ascii="Liberation Serif" w:hAnsi="Liberation Serif" w:cs="Liberation Serif"/>
                <w:highlight w:val="none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>Пр</w:t>
            </w:r>
            <w:r>
              <w:rPr>
                <w:rFonts w:ascii="Liberation Serif" w:hAnsi="Liberation Serif" w:cs="Liberation Serif"/>
                <w:b/>
                <w:highlight w:val="none"/>
                <w:shd w:val="clear" w:color="auto" w:fill="FFFFFF"/>
              </w:rPr>
              <w:t xml:space="preserve">едставитель исполнителя: 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Главный</w:t>
            </w:r>
            <w:r>
              <w:rPr>
                <w:rFonts w:hint="default"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 xml:space="preserve"> инженер проекта</w:t>
            </w:r>
            <w:r>
              <w:rPr>
                <w:rFonts w:ascii="Liberation Serif" w:hAnsi="Liberation Serif" w:cs="Liberation Serif"/>
                <w:i/>
                <w:highlight w:val="none"/>
                <w:shd w:val="clear" w:color="auto" w:fill="FFFFFF"/>
              </w:rPr>
              <w:t xml:space="preserve"> - </w:t>
            </w:r>
            <w:r>
              <w:rPr>
                <w:rFonts w:ascii="Times New Roman" w:hAnsi="Times New Roman" w:cs="Times New Roman"/>
                <w:highlight w:val="none"/>
              </w:rPr>
              <w:t>Якупов Айрат Равилевич</w:t>
            </w:r>
          </w:p>
          <w:p>
            <w:pPr>
              <w:jc w:val="both"/>
              <w:rPr>
                <w:rFonts w:hint="default" w:ascii="Liberation Serif" w:hAnsi="Liberation Serif" w:cs="Liberation Serif"/>
                <w:highlight w:val="none"/>
                <w:shd w:val="clear" w:color="auto" w:fill="FFFFFF"/>
                <w:lang w:val="ru-RU"/>
              </w:rPr>
            </w:pPr>
            <w:r>
              <w:rPr>
                <w:rFonts w:ascii="Liberation Serif" w:hAnsi="Liberation Serif" w:cs="Liberation Serif"/>
                <w:highlight w:val="none"/>
                <w:shd w:val="clear" w:color="auto" w:fill="FFFFFF"/>
              </w:rPr>
              <w:t xml:space="preserve">Телефон: </w:t>
            </w:r>
            <w:r>
              <w:rPr>
                <w:rFonts w:hint="default" w:ascii="Liberation Serif" w:hAnsi="Liberation Serif" w:cs="Liberation Serif"/>
                <w:i/>
                <w:highlight w:val="none"/>
                <w:shd w:val="clear" w:color="auto" w:fill="FFFFFF"/>
                <w:lang w:val="ru-RU"/>
              </w:rPr>
              <w:t>+7 (343) 290-99-05 (102)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Эл. Почта: </w:t>
            </w:r>
            <w:r>
              <w:rPr>
                <w:highlight w:val="none"/>
              </w:rPr>
              <w:fldChar w:fldCharType="begin"/>
            </w:r>
            <w:r>
              <w:rPr>
                <w:highlight w:val="none"/>
              </w:rPr>
              <w:instrText xml:space="preserve"> HYPERLINK "mailto:yatk-inzh@bk.ru" </w:instrText>
            </w:r>
            <w:r>
              <w:rPr>
                <w:highlight w:val="none"/>
              </w:rPr>
              <w:fldChar w:fldCharType="separate"/>
            </w:r>
            <w:r>
              <w:rPr>
                <w:rStyle w:val="7"/>
                <w:highlight w:val="none"/>
              </w:rPr>
              <w:t>yatk-inzh@bk.ru</w:t>
            </w:r>
            <w:r>
              <w:rPr>
                <w:rStyle w:val="7"/>
                <w:highlight w:val="none"/>
              </w:rPr>
              <w:fldChar w:fldCharType="end"/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b/>
                <w:shd w:val="clear" w:color="auto" w:fill="FFFFFF"/>
              </w:rPr>
              <w:t xml:space="preserve">Представитель Администрации Пуровского района: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заместитель начальника Управления, начальник отдела недропользования и обязательных отношений с недропользователями Управления природно-ресурсного регулирования Администрации Пуровского района – Бойко Олег Владимирович</w:t>
            </w:r>
          </w:p>
          <w:p>
            <w:pPr>
              <w:jc w:val="both"/>
              <w:rPr>
                <w:rFonts w:ascii="Liberation Serif" w:hAnsi="Liberation Serif" w:cs="Liberation Serif"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Телефон: </w:t>
            </w:r>
            <w:r>
              <w:rPr>
                <w:rFonts w:ascii="Liberation Serif" w:hAnsi="Liberation Serif" w:cs="Liberation Serif"/>
                <w:i/>
                <w:shd w:val="clear" w:color="auto" w:fill="FFFFFF"/>
              </w:rPr>
              <w:t>(34997) 2-40-62</w:t>
            </w:r>
          </w:p>
          <w:p>
            <w:pPr>
              <w:jc w:val="both"/>
              <w:rPr>
                <w:rFonts w:ascii="Liberation Serif" w:hAnsi="Liberation Serif" w:cs="Liberation Serif"/>
                <w:i/>
                <w:shd w:val="clear" w:color="auto" w:fill="FFFFFF"/>
              </w:rPr>
            </w:pPr>
            <w:r>
              <w:rPr>
                <w:rFonts w:ascii="Liberation Serif" w:hAnsi="Liberation Serif" w:cs="Liberation Serif"/>
                <w:shd w:val="clear" w:color="auto" w:fill="FFFFFF"/>
              </w:rPr>
              <w:t xml:space="preserve">Эл. Почта: </w:t>
            </w:r>
            <w:r>
              <w:fldChar w:fldCharType="begin"/>
            </w:r>
            <w:r>
              <w:instrText xml:space="preserve"> HYPERLINK "mailto:uprr-puradm@yandex.ru" </w:instrText>
            </w:r>
            <w:r>
              <w:fldChar w:fldCharType="separate"/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uprr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-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puradm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@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yandex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</w:rPr>
              <w:t>.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t>ru</w:t>
            </w:r>
            <w:r>
              <w:rPr>
                <w:rStyle w:val="7"/>
                <w:rFonts w:ascii="Liberation Serif" w:hAnsi="Liberation Serif" w:cs="Liberation Serif"/>
                <w:i/>
                <w:shd w:val="clear" w:color="auto" w:fill="FFFFFF"/>
                <w:lang w:val="en-US"/>
              </w:rPr>
              <w:fldChar w:fldCharType="end"/>
            </w:r>
          </w:p>
        </w:tc>
      </w:tr>
    </w:tbl>
    <w:p>
      <w:pPr>
        <w:ind w:left="-567"/>
        <w:jc w:val="both"/>
        <w:rPr>
          <w:rFonts w:ascii="Liberation Serif" w:hAnsi="Liberation Serif" w:cs="Liberation Serif"/>
        </w:rPr>
      </w:pPr>
    </w:p>
    <w:sectPr>
      <w:pgSz w:w="11906" w:h="16838"/>
      <w:pgMar w:top="1134" w:right="850" w:bottom="851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iberation Serif">
    <w:altName w:val="Times New Roman"/>
    <w:panose1 w:val="02020603050405020304"/>
    <w:charset w:val="CC"/>
    <w:family w:val="roman"/>
    <w:pitch w:val="default"/>
    <w:sig w:usb0="00000000" w:usb1="00000000" w:usb2="00000021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8C2"/>
    <w:rsid w:val="000137AE"/>
    <w:rsid w:val="00017C66"/>
    <w:rsid w:val="00021C6C"/>
    <w:rsid w:val="000224A1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F60"/>
    <w:rsid w:val="000B5362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F16"/>
    <w:rsid w:val="000F53C2"/>
    <w:rsid w:val="000F5F51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3984"/>
    <w:rsid w:val="00124022"/>
    <w:rsid w:val="00126820"/>
    <w:rsid w:val="00127F41"/>
    <w:rsid w:val="00130CAA"/>
    <w:rsid w:val="00130E97"/>
    <w:rsid w:val="00131F0B"/>
    <w:rsid w:val="00134C79"/>
    <w:rsid w:val="001418CA"/>
    <w:rsid w:val="001431A9"/>
    <w:rsid w:val="00146148"/>
    <w:rsid w:val="00146F30"/>
    <w:rsid w:val="00147625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23A9"/>
    <w:rsid w:val="00193DC1"/>
    <w:rsid w:val="00193DE9"/>
    <w:rsid w:val="001941F9"/>
    <w:rsid w:val="001943F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5175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BCF"/>
    <w:rsid w:val="00224BA9"/>
    <w:rsid w:val="00224D1D"/>
    <w:rsid w:val="00226759"/>
    <w:rsid w:val="00226E81"/>
    <w:rsid w:val="0023035E"/>
    <w:rsid w:val="002312CE"/>
    <w:rsid w:val="00231F0A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477F"/>
    <w:rsid w:val="002949B2"/>
    <w:rsid w:val="00295741"/>
    <w:rsid w:val="00295D66"/>
    <w:rsid w:val="00297F8F"/>
    <w:rsid w:val="002A0015"/>
    <w:rsid w:val="002A23CD"/>
    <w:rsid w:val="002A4C52"/>
    <w:rsid w:val="002A7025"/>
    <w:rsid w:val="002A775E"/>
    <w:rsid w:val="002B0CFD"/>
    <w:rsid w:val="002B238E"/>
    <w:rsid w:val="002B43EB"/>
    <w:rsid w:val="002C171D"/>
    <w:rsid w:val="002C2958"/>
    <w:rsid w:val="002C4AB9"/>
    <w:rsid w:val="002C750C"/>
    <w:rsid w:val="002D016E"/>
    <w:rsid w:val="002D2BFD"/>
    <w:rsid w:val="002D2C0D"/>
    <w:rsid w:val="002D46F9"/>
    <w:rsid w:val="002D52B5"/>
    <w:rsid w:val="002E0474"/>
    <w:rsid w:val="002E04CD"/>
    <w:rsid w:val="002E0C9E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201BA"/>
    <w:rsid w:val="0032101F"/>
    <w:rsid w:val="00323641"/>
    <w:rsid w:val="00324779"/>
    <w:rsid w:val="00327100"/>
    <w:rsid w:val="0033122F"/>
    <w:rsid w:val="00333CF4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0515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3607"/>
    <w:rsid w:val="003F4008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56E6"/>
    <w:rsid w:val="0053624A"/>
    <w:rsid w:val="00536BEF"/>
    <w:rsid w:val="00540634"/>
    <w:rsid w:val="00540B16"/>
    <w:rsid w:val="00540B20"/>
    <w:rsid w:val="00541D2E"/>
    <w:rsid w:val="005422F3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370D"/>
    <w:rsid w:val="005B3D9A"/>
    <w:rsid w:val="005B3F80"/>
    <w:rsid w:val="005B4DA3"/>
    <w:rsid w:val="005B64D6"/>
    <w:rsid w:val="005B75D9"/>
    <w:rsid w:val="005B7652"/>
    <w:rsid w:val="005C124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5660"/>
    <w:rsid w:val="00635FCF"/>
    <w:rsid w:val="00640952"/>
    <w:rsid w:val="00642288"/>
    <w:rsid w:val="00643CF6"/>
    <w:rsid w:val="00644BDF"/>
    <w:rsid w:val="006465C5"/>
    <w:rsid w:val="00646B63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A074F"/>
    <w:rsid w:val="006A0E09"/>
    <w:rsid w:val="006A1121"/>
    <w:rsid w:val="006A21ED"/>
    <w:rsid w:val="006A23FD"/>
    <w:rsid w:val="006A4721"/>
    <w:rsid w:val="006A5592"/>
    <w:rsid w:val="006A5BF2"/>
    <w:rsid w:val="006A66F5"/>
    <w:rsid w:val="006A7C1C"/>
    <w:rsid w:val="006B13DA"/>
    <w:rsid w:val="006B2726"/>
    <w:rsid w:val="006B5146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742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F33"/>
    <w:rsid w:val="00712718"/>
    <w:rsid w:val="00712ECC"/>
    <w:rsid w:val="00715737"/>
    <w:rsid w:val="00715788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57C7"/>
    <w:rsid w:val="00735D64"/>
    <w:rsid w:val="00740A6F"/>
    <w:rsid w:val="00740E08"/>
    <w:rsid w:val="007421A6"/>
    <w:rsid w:val="007459C1"/>
    <w:rsid w:val="0075015E"/>
    <w:rsid w:val="00750820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3506"/>
    <w:rsid w:val="00893D16"/>
    <w:rsid w:val="00893EAF"/>
    <w:rsid w:val="008947C4"/>
    <w:rsid w:val="00895A6C"/>
    <w:rsid w:val="008976B2"/>
    <w:rsid w:val="00897E9D"/>
    <w:rsid w:val="008A1996"/>
    <w:rsid w:val="008A3366"/>
    <w:rsid w:val="008A4C08"/>
    <w:rsid w:val="008A4C41"/>
    <w:rsid w:val="008A5654"/>
    <w:rsid w:val="008B0DC9"/>
    <w:rsid w:val="008B1CAA"/>
    <w:rsid w:val="008B3F2A"/>
    <w:rsid w:val="008B5272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3F34"/>
    <w:rsid w:val="0092586C"/>
    <w:rsid w:val="00927346"/>
    <w:rsid w:val="00931B2A"/>
    <w:rsid w:val="00932232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BF3"/>
    <w:rsid w:val="00964239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522C"/>
    <w:rsid w:val="009C74ED"/>
    <w:rsid w:val="009C7F9C"/>
    <w:rsid w:val="009D0B25"/>
    <w:rsid w:val="009D59E0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3AD"/>
    <w:rsid w:val="00AA2C31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3907"/>
    <w:rsid w:val="00AB553A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592D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1FF8"/>
    <w:rsid w:val="00B32072"/>
    <w:rsid w:val="00B32977"/>
    <w:rsid w:val="00B32DE9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566"/>
    <w:rsid w:val="00B637B2"/>
    <w:rsid w:val="00B63D0A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97F5C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D21A6"/>
    <w:rsid w:val="00BD3A3A"/>
    <w:rsid w:val="00BD4E45"/>
    <w:rsid w:val="00BD529F"/>
    <w:rsid w:val="00BD566B"/>
    <w:rsid w:val="00BD6D3A"/>
    <w:rsid w:val="00BD6EFF"/>
    <w:rsid w:val="00BD7227"/>
    <w:rsid w:val="00BD7D4B"/>
    <w:rsid w:val="00BE3294"/>
    <w:rsid w:val="00BE3505"/>
    <w:rsid w:val="00BE58E6"/>
    <w:rsid w:val="00BF12E5"/>
    <w:rsid w:val="00BF4523"/>
    <w:rsid w:val="00BF4684"/>
    <w:rsid w:val="00BF4835"/>
    <w:rsid w:val="00BF7587"/>
    <w:rsid w:val="00C01EA5"/>
    <w:rsid w:val="00C01ECB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FAB"/>
    <w:rsid w:val="00C332B5"/>
    <w:rsid w:val="00C3481F"/>
    <w:rsid w:val="00C37D81"/>
    <w:rsid w:val="00C4164D"/>
    <w:rsid w:val="00C4183F"/>
    <w:rsid w:val="00C41A3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4BF"/>
    <w:rsid w:val="00DE199B"/>
    <w:rsid w:val="00DE33DA"/>
    <w:rsid w:val="00DE363E"/>
    <w:rsid w:val="00DF015F"/>
    <w:rsid w:val="00DF23D7"/>
    <w:rsid w:val="00DF5F81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CE0"/>
    <w:rsid w:val="00E1461D"/>
    <w:rsid w:val="00E15B37"/>
    <w:rsid w:val="00E20481"/>
    <w:rsid w:val="00E2052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4084B"/>
    <w:rsid w:val="00E41FFB"/>
    <w:rsid w:val="00E437D1"/>
    <w:rsid w:val="00E45DC9"/>
    <w:rsid w:val="00E504D5"/>
    <w:rsid w:val="00E5146A"/>
    <w:rsid w:val="00E52165"/>
    <w:rsid w:val="00E53A80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478A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4910"/>
    <w:rsid w:val="00F264E8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7AE6"/>
    <w:rsid w:val="00FE1033"/>
    <w:rsid w:val="00FE1B20"/>
    <w:rsid w:val="00FE263E"/>
    <w:rsid w:val="00FE2EFE"/>
    <w:rsid w:val="00FE31A5"/>
    <w:rsid w:val="00FE3AA9"/>
    <w:rsid w:val="00FE3C6E"/>
    <w:rsid w:val="00FE4F5C"/>
    <w:rsid w:val="00FE73FB"/>
    <w:rsid w:val="00FE7A5D"/>
    <w:rsid w:val="00FF2923"/>
    <w:rsid w:val="00FF6556"/>
    <w:rsid w:val="4E3B0C7E"/>
    <w:rsid w:val="560F4694"/>
    <w:rsid w:val="673F5C4F"/>
    <w:rsid w:val="7B15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9"/>
    <w:qFormat/>
    <w:uiPriority w:val="0"/>
    <w:pPr>
      <w:keepNext/>
      <w:jc w:val="center"/>
      <w:outlineLvl w:val="0"/>
    </w:pPr>
    <w:rPr>
      <w:sz w:val="28"/>
      <w:lang w:eastAsia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3"/>
    <w:semiHidden/>
    <w:unhideWhenUsed/>
    <w:qFormat/>
    <w:uiPriority w:val="99"/>
    <w:rPr>
      <w:color w:val="800080"/>
      <w:u w:val="single"/>
    </w:rPr>
  </w:style>
  <w:style w:type="character" w:styleId="6">
    <w:name w:val="Emphasis"/>
    <w:basedOn w:val="3"/>
    <w:qFormat/>
    <w:uiPriority w:val="0"/>
    <w:rPr>
      <w:i/>
      <w:iCs/>
    </w:r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Заголовок 1 Знак"/>
    <w:link w:val="2"/>
    <w:qFormat/>
    <w:uiPriority w:val="0"/>
    <w:rPr>
      <w:sz w:val="28"/>
      <w:szCs w:val="24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591</Words>
  <Characters>3374</Characters>
  <Lines>28</Lines>
  <Paragraphs>7</Paragraphs>
  <TotalTime>99</TotalTime>
  <ScaleCrop>false</ScaleCrop>
  <LinksUpToDate>false</LinksUpToDate>
  <CharactersWithSpaces>3958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2022-09-06T05:01:00Z</dcterms:created>
  <dc:creator>бойко</dc:creator>
  <cp:lastModifiedBy>WPS_1662980667</cp:lastModifiedBy>
  <cp:lastPrinted>2022-09-09T04:25:00Z</cp:lastPrinted>
  <dcterms:modified xsi:type="dcterms:W3CDTF">2023-01-10T11:59:44Z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DD7212578221475AA3328905D240B2AD</vt:lpwstr>
  </property>
</Properties>
</file>